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877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7"/>
      </w:tblGrid>
      <w:tr w:rsidR="00EF3D1C" w:rsidRPr="00EF3D1C" w14:paraId="11726A72" w14:textId="77777777" w:rsidTr="002749AC">
        <w:trPr>
          <w:trHeight w:val="392"/>
        </w:trPr>
        <w:tc>
          <w:tcPr>
            <w:tcW w:w="15877" w:type="dxa"/>
            <w:shd w:val="clear" w:color="auto" w:fill="003366"/>
          </w:tcPr>
          <w:p w14:paraId="527945AA" w14:textId="77777777" w:rsidR="00EF3D1C" w:rsidRPr="00EF3D1C" w:rsidRDefault="00EF3D1C" w:rsidP="00EF3D1C">
            <w:pPr>
              <w:spacing w:before="60" w:after="60" w:line="240" w:lineRule="auto"/>
              <w:rPr>
                <w:rFonts w:ascii="Arial" w:eastAsia="Cambria" w:hAnsi="Arial" w:cs="Arial"/>
                <w:b/>
                <w:sz w:val="24"/>
                <w:szCs w:val="24"/>
              </w:rPr>
            </w:pPr>
            <w:r w:rsidRPr="00EF3D1C">
              <w:rPr>
                <w:rFonts w:ascii="Arial" w:eastAsia="Cambria" w:hAnsi="Arial" w:cs="Arial"/>
                <w:b/>
                <w:sz w:val="24"/>
                <w:szCs w:val="24"/>
              </w:rPr>
              <w:t xml:space="preserve">R – Checklist – </w:t>
            </w:r>
            <w:r w:rsidRPr="00EF3D1C">
              <w:rPr>
                <w:rFonts w:ascii="Arial" w:eastAsia="Cambria" w:hAnsi="Arial" w:cs="DecimaWE Rg"/>
                <w:b/>
                <w:bCs/>
                <w:color w:val="FFFFFF"/>
                <w:sz w:val="24"/>
                <w:szCs w:val="24"/>
              </w:rPr>
              <w:t>ACQUISTI SUL MERCATO ELETTRONICO</w:t>
            </w:r>
          </w:p>
        </w:tc>
      </w:tr>
    </w:tbl>
    <w:p w14:paraId="6D6A54A1" w14:textId="77777777" w:rsidR="00EF3D1C" w:rsidRPr="00EF3D1C" w:rsidRDefault="00EF3D1C" w:rsidP="00EF3D1C">
      <w:pPr>
        <w:tabs>
          <w:tab w:val="left" w:pos="-993"/>
        </w:tabs>
        <w:spacing w:after="0" w:line="240" w:lineRule="auto"/>
        <w:rPr>
          <w:rFonts w:ascii="Arial" w:eastAsia="Cambria" w:hAnsi="Arial" w:cs="Times New Roman"/>
          <w:sz w:val="24"/>
          <w:szCs w:val="24"/>
        </w:rPr>
      </w:pPr>
    </w:p>
    <w:tbl>
      <w:tblPr>
        <w:tblW w:w="1587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448"/>
        <w:gridCol w:w="8779"/>
        <w:gridCol w:w="8"/>
        <w:gridCol w:w="1780"/>
        <w:gridCol w:w="54"/>
        <w:gridCol w:w="10"/>
        <w:gridCol w:w="377"/>
        <w:gridCol w:w="48"/>
        <w:gridCol w:w="7"/>
        <w:gridCol w:w="387"/>
        <w:gridCol w:w="32"/>
        <w:gridCol w:w="134"/>
        <w:gridCol w:w="256"/>
        <w:gridCol w:w="35"/>
        <w:gridCol w:w="134"/>
        <w:gridCol w:w="574"/>
        <w:gridCol w:w="2064"/>
        <w:gridCol w:w="63"/>
      </w:tblGrid>
      <w:tr w:rsidR="005A6461" w:rsidRPr="00EF3D1C" w14:paraId="13E61BCF" w14:textId="77777777" w:rsidTr="00696EF2">
        <w:trPr>
          <w:trHeight w:val="649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8DB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DESCRIZIONE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173A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NORMA DI RIFERIMENTO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8C6A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8CC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B3EC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NP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2C9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Doc. </w:t>
            </w:r>
            <w:proofErr w:type="spellStart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rif.</w:t>
            </w:r>
            <w:proofErr w:type="spellEnd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7E1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  <w:p w14:paraId="7184EF88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NOTE</w:t>
            </w:r>
          </w:p>
        </w:tc>
      </w:tr>
      <w:tr w:rsidR="005A6461" w:rsidRPr="00EF3D1C" w14:paraId="6DFF4EA9" w14:textId="77777777" w:rsidTr="00696EF2">
        <w:trPr>
          <w:trHeight w:val="778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A126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Cs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>A – PRESUPPOSTI E ASPETTI GENERALI</w:t>
            </w:r>
          </w:p>
        </w:tc>
        <w:tc>
          <w:tcPr>
            <w:tcW w:w="38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41D8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E6FA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5A6461" w:rsidRPr="00EF3D1C" w14:paraId="2BD4F2C5" w14:textId="77777777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798B5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A.1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E2D89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>Il valore è pari o superiore alla soglia dei 5.000 euro e inferiore alle soglie dell’articolo 35</w:t>
            </w:r>
          </w:p>
          <w:p w14:paraId="2C9B6F1F" w14:textId="77777777" w:rsidR="005A6461" w:rsidRPr="00EF3D1C" w:rsidRDefault="005A6461" w:rsidP="002749A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6202CB6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20432CA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3E50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 xml:space="preserve">art. 1, c. 450, </w:t>
            </w:r>
            <w:proofErr w:type="spellStart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l.n</w:t>
            </w:r>
            <w:proofErr w:type="spellEnd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. 296/2006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C410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6C16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4C66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DF0A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516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EF3D1C" w14:paraId="5CF1B41B" w14:textId="77777777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724510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A.2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D033F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>Il valore è inferiore alla soglia dei 5.000 euro</w:t>
            </w:r>
          </w:p>
          <w:p w14:paraId="5B65F9D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722FBEF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2CBD291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  <w:p w14:paraId="6FDD8BC0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3A6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 xml:space="preserve">art. 1, c. 450, </w:t>
            </w:r>
            <w:proofErr w:type="spellStart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l.n</w:t>
            </w:r>
            <w:proofErr w:type="spellEnd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. 296/2006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C8B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419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DB8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74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CFD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EF3D1C" w14:paraId="73C66B5D" w14:textId="77777777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97639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A.3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D3E13C" w14:textId="77777777" w:rsidR="005A6461" w:rsidRPr="00EF3D1C" w:rsidRDefault="005A6461" w:rsidP="000A028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 xml:space="preserve">Tutte le comunicazioni effettuate dal soggetto aggiudicatore e dal fornitore sono state effettuate utilizzando il Sistema, l’Area Comunicazioni o le altre sezioni del Sistema tramite le quali vengono fornite informazioni agli utenti.  </w:t>
            </w:r>
            <w:r w:rsidR="000A0289">
              <w:rPr>
                <w:rFonts w:ascii="Arial" w:eastAsia="Cambria" w:hAnsi="Arial" w:cs="Arial"/>
                <w:sz w:val="20"/>
                <w:szCs w:val="20"/>
              </w:rPr>
              <w:t xml:space="preserve">Rispetto </w:t>
            </w:r>
            <w:r w:rsidR="000A0289" w:rsidRPr="000A0289">
              <w:rPr>
                <w:rFonts w:ascii="Arial" w:eastAsia="Cambria" w:hAnsi="Arial" w:cs="Arial"/>
                <w:sz w:val="20"/>
                <w:szCs w:val="20"/>
              </w:rPr>
              <w:t>della normativa sulla digitalizzazione delle procedure per l’affidamento dei contratti pubblici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84AD" w14:textId="77777777" w:rsid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 xml:space="preserve">art. 22 Reg. E-P. </w:t>
            </w:r>
          </w:p>
          <w:p w14:paraId="7512BE6E" w14:textId="77777777" w:rsidR="000A0289" w:rsidRPr="00D72002" w:rsidRDefault="000A0289" w:rsidP="000A028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D72002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 xml:space="preserve">art. 44 </w:t>
            </w:r>
          </w:p>
          <w:p w14:paraId="6B207D24" w14:textId="77777777" w:rsidR="000A0289" w:rsidRPr="00F136E9" w:rsidRDefault="000A0289" w:rsidP="000A0289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0A0289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Decreto Funzione Pubblica 12.8.2021, n. 148 </w:t>
            </w:r>
            <w:r w:rsidRPr="000A0289">
              <w:rPr>
                <w:rFonts w:ascii="Arial" w:eastAsia="Cambria" w:hAnsi="Arial" w:cs="Arial"/>
                <w:color w:val="000000"/>
                <w:sz w:val="20"/>
                <w:szCs w:val="20"/>
              </w:rPr>
              <w:tab/>
            </w:r>
            <w:r w:rsidRPr="000A0289">
              <w:rPr>
                <w:rFonts w:ascii="Arial" w:eastAsia="Cambria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DBF98" w14:textId="77777777" w:rsidR="005A6461" w:rsidRPr="00F136E9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C0B41" w14:textId="77777777" w:rsidR="005A6461" w:rsidRPr="00F136E9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78B5" w14:textId="77777777" w:rsidR="005A6461" w:rsidRPr="00F136E9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8528" w14:textId="77777777" w:rsidR="005A6461" w:rsidRPr="00F136E9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01B5C" w14:textId="77777777" w:rsidR="005A6461" w:rsidRPr="00F136E9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5A6461" w:rsidRPr="002749AC" w14:paraId="11D7E08E" w14:textId="77777777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11D1E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A.4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EACB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>Tutti gli atti e i documenti relativi alla procedura sono stati archiviati e conservati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BBF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art. 24 Reg. E-P</w:t>
            </w:r>
          </w:p>
          <w:p w14:paraId="29EFFA3C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d.lgs</w:t>
            </w:r>
            <w:proofErr w:type="spellEnd"/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. 82/2005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860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415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9AD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F35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2F6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EF3D1C" w14:paraId="735BBBDE" w14:textId="77777777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CE572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>A.5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F2CD3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sz w:val="20"/>
                <w:szCs w:val="20"/>
              </w:rPr>
              <w:t>L’acquisto non è stato effettuato in pendenza di una sospensione, oppure a seguito di annullamento o revoca dell’abilitazione, o dopo l’invio della richiesta di disabilitazione a carico del fornitore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5A20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  <w:t>art. 40 e 41 REG. E-P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385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5792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6BA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E4C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75C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EF3D1C" w14:paraId="62144948" w14:textId="77777777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432CA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t>A.6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915105C" w14:textId="77777777" w:rsidR="005A6461" w:rsidRPr="004A04D2" w:rsidRDefault="005A6461" w:rsidP="004A04D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4A04D2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la procedura utilizzata non è stata soggetta ad alcun apparente conflitto di interessi </w:t>
            </w:r>
          </w:p>
          <w:p w14:paraId="28215F68" w14:textId="77777777" w:rsidR="005A6461" w:rsidRPr="004A04D2" w:rsidRDefault="005A6461" w:rsidP="004A04D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  <w:p w14:paraId="2355E54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Cambria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E674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DecimaWE Rg"/>
                <w:color w:val="000000"/>
                <w:sz w:val="20"/>
                <w:szCs w:val="20"/>
              </w:rPr>
              <w:t>Linee guida ANAC n. 15, adottate con delibera n. 494 del 5.6.</w:t>
            </w:r>
            <w:r w:rsidRPr="0008687D">
              <w:rPr>
                <w:rFonts w:ascii="Arial" w:hAnsi="Arial" w:cs="DecimaWE Rg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CE2C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6C9D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BF9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09A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2235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7803A6" w:rsidRPr="00EF3D1C" w14:paraId="6AD58985" w14:textId="77777777" w:rsidTr="00696EF2">
        <w:trPr>
          <w:trHeight w:val="765"/>
        </w:trPr>
        <w:tc>
          <w:tcPr>
            <w:tcW w:w="11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4C3D14" w14:textId="77777777" w:rsidR="007803A6" w:rsidRDefault="007803A6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z w:val="20"/>
                <w:szCs w:val="20"/>
              </w:rPr>
              <w:lastRenderedPageBreak/>
              <w:t>A.7</w:t>
            </w:r>
          </w:p>
        </w:tc>
        <w:tc>
          <w:tcPr>
            <w:tcW w:w="8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ACFEDA6" w14:textId="77777777" w:rsidR="007803A6" w:rsidRPr="004A04D2" w:rsidRDefault="007803A6" w:rsidP="007803A6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in caso di subappalto: la stazione appaltante, previa adeguata motivazione nella determina a contrarre, eventualmente avvalendosi del parere delle Prefetture competenti, ha indicato nei documenti di gara le prestazioni o le lavorazioni oggetto del contratto di appalto da eseguire a cura dell'aggiudicatario in ragione delle specifiche caratteristiche dell'appalto</w:t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  <w:r w:rsidRPr="007803A6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ab/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DAC9" w14:textId="77777777" w:rsidR="007803A6" w:rsidRDefault="007803A6" w:rsidP="00EF3D1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DecimaWE Rg"/>
                <w:color w:val="000000"/>
                <w:sz w:val="20"/>
                <w:szCs w:val="20"/>
              </w:rPr>
            </w:pPr>
            <w:r>
              <w:rPr>
                <w:rFonts w:ascii="Arial" w:hAnsi="Arial" w:cs="DecimaWE Rg"/>
                <w:color w:val="000000"/>
                <w:sz w:val="20"/>
                <w:szCs w:val="20"/>
              </w:rPr>
              <w:t xml:space="preserve">art. 49 </w:t>
            </w:r>
            <w:proofErr w:type="spellStart"/>
            <w:r>
              <w:rPr>
                <w:rFonts w:ascii="Arial" w:hAnsi="Arial" w:cs="DecimaWE Rg"/>
                <w:color w:val="000000"/>
                <w:sz w:val="20"/>
                <w:szCs w:val="20"/>
              </w:rPr>
              <w:t>d.l.</w:t>
            </w:r>
            <w:proofErr w:type="spellEnd"/>
            <w:r>
              <w:rPr>
                <w:rFonts w:ascii="Arial" w:hAnsi="Arial" w:cs="DecimaWE Rg"/>
                <w:color w:val="000000"/>
                <w:sz w:val="20"/>
                <w:szCs w:val="20"/>
              </w:rPr>
              <w:t xml:space="preserve"> 77/2021</w:t>
            </w:r>
          </w:p>
        </w:tc>
        <w:tc>
          <w:tcPr>
            <w:tcW w:w="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236FF" w14:textId="77777777" w:rsidR="007803A6" w:rsidRPr="005A6461" w:rsidRDefault="007803A6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B6A4" w14:textId="77777777" w:rsidR="007803A6" w:rsidRPr="005A6461" w:rsidRDefault="007803A6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A1E5" w14:textId="77777777" w:rsidR="007803A6" w:rsidRPr="005A6461" w:rsidRDefault="007803A6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B2BF" w14:textId="77777777" w:rsidR="007803A6" w:rsidRPr="005A6461" w:rsidRDefault="007803A6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1A15" w14:textId="77777777" w:rsidR="007803A6" w:rsidRPr="005A6461" w:rsidRDefault="007803A6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5A6461" w:rsidRPr="00EF3D1C" w14:paraId="2231B102" w14:textId="77777777" w:rsidTr="00696EF2">
        <w:trPr>
          <w:trHeight w:val="778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90C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Cs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 xml:space="preserve">B – ODA </w:t>
            </w:r>
          </w:p>
        </w:tc>
        <w:tc>
          <w:tcPr>
            <w:tcW w:w="38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031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3E6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5A6461" w:rsidRPr="00EF3D1C" w14:paraId="3A7EF85F" w14:textId="77777777" w:rsidTr="00696EF2">
        <w:trPr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565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B1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5DD45C8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Regolarità e completezza del modulo d’Ordine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055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48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966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CC50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EA9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B55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CEA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EF3D1C" w14:paraId="4523B80A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B193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B.2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8D368D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Il documento elettronico generato dal sistema è stato sottoscritto con firma digitale e caricato nel sistema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BE5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48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1A2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1E1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42B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037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4478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EF3D1C" w14:paraId="2B2BBA2D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828A2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B3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F1B8FE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Presenza del contratto (composto dall’Ordine e dalla riga di catalogo del Fornitore relativa al prodotto/servizio acquistato)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EAC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49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C31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BFBC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30F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EB1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95A6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EF3D1C" w14:paraId="1C7C4674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250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B4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A2EE08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L’offerta e l’ordine sono conformi alle condizioni contenute nel Catalogo (lotto minimo di Prodotti/Servizi ordinabili, importo minimo di consegna, area di consegna, eventuale disponibilità minima garantita, insussistenza di situazioni di inadempimento nei confronti del fornitore)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921C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49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F08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036C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3AE6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5C5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B78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EF3D1C" w14:paraId="312A0434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A18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B6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7EC0278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economico-finanziari e tecnico-professionali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4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36 c. 6-ter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13E9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B00E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DF2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C04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A3FB0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</w:rPr>
            </w:pPr>
          </w:p>
        </w:tc>
      </w:tr>
      <w:tr w:rsidR="005A6461" w:rsidRPr="002749AC" w14:paraId="5FF38DFC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FA62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B7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86563FC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Sono stati verificati in capo all’aggiudicatario i requisiti generali e l’assenza dei motivi di esclusione di cui all’articolo 80 </w:t>
            </w: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  <w:u w:val="single"/>
              </w:rPr>
              <w:t>(solo se il soggetto aggiudicatario non rientra tra gli operatori economici verificati a campione dal soggetto responsabile dell’ammissione alla piattaforma)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80FC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  <w:t>art. 36 c. 6-bis e 6-ter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ED2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03E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550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063F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57E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5A6461" w:rsidRPr="00EF3D1C" w14:paraId="3210EB39" w14:textId="77777777" w:rsidTr="00696EF2">
        <w:trPr>
          <w:trHeight w:val="778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D35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Cs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>C – RDO</w:t>
            </w:r>
          </w:p>
        </w:tc>
        <w:tc>
          <w:tcPr>
            <w:tcW w:w="383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8AF0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21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  <w:tr w:rsidR="005A6461" w:rsidRPr="00EF3D1C" w14:paraId="614B574F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AC6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C1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D0E6B7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Numero e modalità di individuazione degli operatori economici consultati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A19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9EA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30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EB6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5B1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02D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14:paraId="317A53E6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640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C2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D47B48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Nel modulo RDO sono indicati un termine congruo e sufficiente entro il quale i fornitori possono inviare la loro offerta, nonché il termine entro il quale l’offerta rimarrà valida, efficace e irrevocabile, e potrà pertanto essere accettata dal soggetto aggiudicatore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007A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50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79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9A0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B25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BB0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08B3C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14:paraId="707CA1E0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7AA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C4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6FAC87C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L’offerta del fornitore riguarda servizi, forniture e lavori di manutenzione; è presentata tramite il Sistema; è completa in ogni suo elemento e sottoscritta con firma digitale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0DE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51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E3A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793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6DB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5EB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7C6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14:paraId="06266AAB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0C40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C5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7F1F972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L’offerta del fornitore è conforme alle eventuali caratteristiche minime stabilite dal Capitolato tecnico di ciascun Capitolato d’oneri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708A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51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94E1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172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19DD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1B0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FE3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14:paraId="1A35AE11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C2F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C6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C01607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In caso di accettazione dell’offerta entro il termine di validità e irrevocabilità: presenza e regolarità del contratto (il sistema genera il “documento di stipula” che vale contratto, da sottoscriversi con firma digitale e caricarsi sul Sistema)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383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52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ED1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C4BA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FBF2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4DB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B81A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14:paraId="19025BDA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5E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lastRenderedPageBreak/>
              <w:t>C7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AADF8F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Invio del contratto all’aggiudicatario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75AB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53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F078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132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4D5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7606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63D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14:paraId="0DAC33A7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6BBA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C8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B53748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Adempimento degli obblighi pubblicitari 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E3C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53 REG E-P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C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50C6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6B9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4A4E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67C1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EF3D1C" w14:paraId="4F407D56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DA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C9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E1E0483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economico-finanziari e tecnico-professionali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17AA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36 c. 6-ter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8BB2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DF87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5C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58E65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9262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2749AC" w14:paraId="6FAD4AE9" w14:textId="77777777" w:rsidTr="00696EF2">
        <w:trPr>
          <w:gridAfter w:val="1"/>
          <w:wAfter w:w="63" w:type="dxa"/>
          <w:trHeight w:val="398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DD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87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F8DB7D9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generali e l’assenza dei motivi di esclusione di cui all’articolo 80 (solo se il soggetto aggiudicatario non rientra tra gli operatori economici verificati a campione dal soggetto responsabile dell’ammissione alla piattaforma)</w:t>
            </w:r>
          </w:p>
        </w:tc>
        <w:tc>
          <w:tcPr>
            <w:tcW w:w="1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F924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  <w:r w:rsidRPr="00EF3D1C"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  <w:t>art. 36 c. 6-bis e 6-ter</w:t>
            </w:r>
          </w:p>
        </w:tc>
        <w:tc>
          <w:tcPr>
            <w:tcW w:w="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B6D6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2AF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711F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8F1A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8DF2" w14:textId="77777777" w:rsidR="005A6461" w:rsidRPr="00EF3D1C" w:rsidRDefault="005A6461" w:rsidP="00EF3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</w:tr>
      <w:tr w:rsidR="005A6461" w:rsidRPr="005A6461" w14:paraId="74503554" w14:textId="77777777" w:rsidTr="00696EF2">
        <w:trPr>
          <w:trHeight w:val="778"/>
        </w:trPr>
        <w:tc>
          <w:tcPr>
            <w:tcW w:w="99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D037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 xml:space="preserve">D – Trattativa diretta con unico operatore </w:t>
            </w:r>
          </w:p>
        </w:tc>
        <w:tc>
          <w:tcPr>
            <w:tcW w:w="59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CAF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5A6461" w:rsidRPr="005A6461" w14:paraId="435E6767" w14:textId="77777777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1ADD1D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1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55A17647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Numero e modalità di individuazione degli operatori economici consultati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6C58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AAE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56AF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72FB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BE751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E9FD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14:paraId="5A7B83C2" w14:textId="77777777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B1A1C1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2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14971998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Nel modulo sono indicati un termine congruo e sufficiente entro il quale i fornitori possono inviare la loro offerta, nonché il termine entro il quale l’offerta rimarrà valida, efficace e irrevocabile, e potrà pertanto essere accettata dal soggetto aggiudicatore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3B4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EECF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3A70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C037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DC9D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5CAF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14:paraId="72ECCF01" w14:textId="77777777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7A8FAE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3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2BE6D6C3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L’offerta del fornitore riguarda servizi, forniture e lavori di manutenzione; è presentata tramite il Sistema; è completa in ogni suo elemento e sottoscritta con firma digitale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B46E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C5A4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EAB6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E228E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84A5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D665D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14:paraId="0CEBFC89" w14:textId="77777777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CE55AC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4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63B96825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L’offerta del fornitore è conforme alle eventuali caratteristiche minime stabilite dal Capitolato tecnico di ciascun Capitolato d’oneri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4A47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79C7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7CE63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598FC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E066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95A0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14:paraId="7EA8957F" w14:textId="77777777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43CC57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5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480304C4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In caso di accettazione dell’offerta entro il termine di validità e irrevocabilità: presenza e regolarità del contratto (il sistema genera il “documento di stipula” che vale contratto, da sottoscriversi con firma digitale e caricarsi sul Sistema)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A0E8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A59E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8739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740B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97C5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F3C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14:paraId="6D8A4C32" w14:textId="77777777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7C2E23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D 6 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4B02B813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Invio del contratto all’aggiudicatario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C960E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792A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378C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DAFEE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30E88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65C8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14:paraId="63229781" w14:textId="77777777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9A1040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7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4A6E625B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Adempimento degli obblighi pubblicitari 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27AF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Manuale </w:t>
            </w:r>
            <w:proofErr w:type="spellStart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AcquistinretePA</w:t>
            </w:r>
            <w:proofErr w:type="spellEnd"/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 xml:space="preserve"> – predisposizione trattativa diretta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2A41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4FCF8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8B97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DCFF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04DE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5A6461" w14:paraId="00EBE7C5" w14:textId="77777777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B2E6B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lastRenderedPageBreak/>
              <w:t>D 8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4AD090B1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economico-finanziari e tecnico-professionali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BDA1" w14:textId="77777777" w:rsidR="005A6461" w:rsidRPr="005A6461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art. 36 c. 6-ter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8F78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E175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30E0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E662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EB62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</w:p>
        </w:tc>
      </w:tr>
      <w:tr w:rsidR="005A6461" w:rsidRPr="002749AC" w14:paraId="364827BB" w14:textId="77777777" w:rsidTr="00696EF2">
        <w:trPr>
          <w:trHeight w:val="398"/>
        </w:trPr>
        <w:tc>
          <w:tcPr>
            <w:tcW w:w="687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2729E2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D 9</w:t>
            </w:r>
          </w:p>
        </w:tc>
        <w:tc>
          <w:tcPr>
            <w:tcW w:w="9235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7A7EC194" w14:textId="77777777" w:rsidR="005A6461" w:rsidRPr="005A6461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</w:rPr>
            </w:pPr>
            <w:r w:rsidRPr="005A6461">
              <w:rPr>
                <w:rFonts w:ascii="Arial" w:eastAsia="Cambria" w:hAnsi="Arial" w:cs="DecimaWE Rg"/>
                <w:color w:val="000000"/>
                <w:sz w:val="20"/>
                <w:szCs w:val="20"/>
              </w:rPr>
              <w:t>Sono stati verificati in capo all’aggiudicatario i requisiti generali e l’assenza dei motivi di esclusione di cui all’articolo 80 (solo se il soggetto aggiudicatario non rientra tra gli operatori economici verificati a campione dal soggetto responsabile dell’ammissione alla piattaforma)</w:t>
            </w:r>
          </w:p>
        </w:tc>
        <w:tc>
          <w:tcPr>
            <w:tcW w:w="18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54785" w14:textId="77777777" w:rsidR="005A6461" w:rsidRPr="00F136E9" w:rsidRDefault="005A6461" w:rsidP="00EF3D1C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  <w:r w:rsidRPr="00F136E9"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  <w:t>art. 36 c. 6-bis e 6-ter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A3C9" w14:textId="77777777" w:rsidR="005A6461" w:rsidRPr="00F136E9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5A91" w14:textId="77777777" w:rsidR="005A6461" w:rsidRPr="00F136E9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452F4" w14:textId="77777777" w:rsidR="005A6461" w:rsidRPr="00F136E9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323B" w14:textId="77777777" w:rsidR="005A6461" w:rsidRPr="00F136E9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E83C" w14:textId="77777777" w:rsidR="005A6461" w:rsidRPr="00F136E9" w:rsidRDefault="005A6461" w:rsidP="005A6461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Arial" w:eastAsia="Cambria" w:hAnsi="Arial" w:cs="DecimaWE Rg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928F3EC" w14:textId="77777777" w:rsidR="00EF3D1C" w:rsidRPr="00EF3D1C" w:rsidRDefault="00EF3D1C" w:rsidP="00EF3D1C">
      <w:pPr>
        <w:tabs>
          <w:tab w:val="left" w:pos="-993"/>
        </w:tabs>
        <w:spacing w:line="240" w:lineRule="auto"/>
        <w:rPr>
          <w:rFonts w:ascii="Arial" w:eastAsia="Cambria" w:hAnsi="Arial" w:cs="Times New Roman"/>
          <w:color w:val="FF0000"/>
          <w:sz w:val="24"/>
          <w:szCs w:val="24"/>
          <w:lang w:val="en-US"/>
        </w:rPr>
      </w:pPr>
    </w:p>
    <w:p w14:paraId="0322670D" w14:textId="77777777" w:rsidR="00EE4126" w:rsidRPr="00EF3D1C" w:rsidRDefault="00EE4126">
      <w:pPr>
        <w:rPr>
          <w:color w:val="FF0000"/>
          <w:lang w:val="en-US"/>
        </w:rPr>
      </w:pPr>
    </w:p>
    <w:sectPr w:rsidR="00EE4126" w:rsidRPr="00EF3D1C" w:rsidSect="00A72A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6838" w:h="11899" w:orient="landscape"/>
      <w:pgMar w:top="1134" w:right="2379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A5434" w14:textId="77777777" w:rsidR="00706029" w:rsidRDefault="00706029">
      <w:pPr>
        <w:spacing w:after="0" w:line="240" w:lineRule="auto"/>
      </w:pPr>
      <w:r>
        <w:separator/>
      </w:r>
    </w:p>
  </w:endnote>
  <w:endnote w:type="continuationSeparator" w:id="0">
    <w:p w14:paraId="009349F5" w14:textId="77777777" w:rsidR="00706029" w:rsidRDefault="00706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WE Rg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9F5DF" w14:textId="77777777" w:rsidR="004C3A6C" w:rsidRDefault="00EF3D1C" w:rsidP="00B637B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EA397D" w14:textId="77777777" w:rsidR="004C3A6C" w:rsidRDefault="00706029" w:rsidP="00B637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B1713" w14:textId="77777777" w:rsidR="004C3A6C" w:rsidRDefault="00EF3D1C" w:rsidP="00B637B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B71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ED13767" w14:textId="77777777" w:rsidR="004C3A6C" w:rsidRDefault="00706029" w:rsidP="00B637B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AA82B" w14:textId="77777777" w:rsidR="00706029" w:rsidRDefault="00706029">
      <w:pPr>
        <w:spacing w:after="0" w:line="240" w:lineRule="auto"/>
      </w:pPr>
      <w:r>
        <w:separator/>
      </w:r>
    </w:p>
  </w:footnote>
  <w:footnote w:type="continuationSeparator" w:id="0">
    <w:p w14:paraId="2AE022E3" w14:textId="77777777" w:rsidR="00706029" w:rsidRDefault="00706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0C97" w14:textId="77777777" w:rsidR="004C3A6C" w:rsidRDefault="00706029">
    <w:pPr>
      <w:pStyle w:val="Intestazione"/>
    </w:pPr>
    <w:r>
      <w:rPr>
        <w:noProof/>
      </w:rPr>
      <w:pict w14:anchorId="327441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215829" o:spid="_x0000_s2050" type="#_x0000_t136" style="position:absolute;margin-left:0;margin-top:0;width:484.95pt;height:193.95pt;rotation:315;z-index:-251656192;mso-wrap-edited:f;mso-position-horizontal:center;mso-position-horizontal-relative:margin;mso-position-vertical:center;mso-position-vertical-relative:margin" o:allowincell="f" fillcolor="#bfbfbf" stroked="f">
          <v:textpath style="font-family:&quot;Arial Italic&quot;;font-size:1pt" string="AGE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C2DE9" w14:textId="14000F45" w:rsidR="004C3A6C" w:rsidRPr="00263BCF" w:rsidRDefault="00706029">
    <w:pPr>
      <w:pStyle w:val="Intestazione"/>
      <w:rPr>
        <w:rFonts w:ascii="Arial" w:hAnsi="Arial"/>
        <w:sz w:val="20"/>
      </w:rPr>
    </w:pPr>
    <w:r>
      <w:rPr>
        <w:rFonts w:ascii="Arial" w:hAnsi="Arial"/>
        <w:sz w:val="20"/>
      </w:rPr>
      <w:pict w14:anchorId="30FD7D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215830" o:spid="_x0000_s2049" type="#_x0000_t136" style="position:absolute;margin-left:0;margin-top:0;width:484.95pt;height:193.95pt;rotation:315;z-index:-251657216;mso-wrap-edited:f;mso-position-horizontal:center;mso-position-horizontal-relative:margin;mso-position-vertical:center;mso-position-vertical-relative:margin" o:allowincell="f" fillcolor="#bfbfbf" stroked="f">
          <v:textpath style="font-family:&quot;Arial Italic&quot;;font-size:1pt" string="AGEA"/>
          <w10:wrap anchorx="margin" anchory="margin"/>
        </v:shape>
      </w:pict>
    </w:r>
    <w:r w:rsidR="00EF3D1C">
      <w:rPr>
        <w:rFonts w:ascii="Arial" w:hAnsi="Arial"/>
        <w:sz w:val="20"/>
      </w:rPr>
      <w:t xml:space="preserve">AGEA – Sviluppo Rurale – checklist </w:t>
    </w:r>
    <w:r w:rsidR="00D72002">
      <w:rPr>
        <w:rFonts w:ascii="Arial" w:hAnsi="Arial"/>
        <w:sz w:val="20"/>
      </w:rPr>
      <w:t>AUTOVALUTAZIONE</w:t>
    </w:r>
    <w:r w:rsidR="00EF3D1C" w:rsidRPr="00357856">
      <w:rPr>
        <w:rFonts w:ascii="Arial" w:hAnsi="Arial"/>
        <w:sz w:val="20"/>
      </w:rPr>
      <w:t>_P</w:t>
    </w:r>
    <w:r w:rsidR="00EF3D1C">
      <w:rPr>
        <w:rFonts w:ascii="Arial" w:hAnsi="Arial"/>
        <w:sz w:val="20"/>
      </w:rPr>
      <w:t>OST_aggiudicazione_gara_vers_2.</w:t>
    </w:r>
    <w:r w:rsidR="000B71FD">
      <w:rPr>
        <w:rFonts w:ascii="Arial" w:hAnsi="Arial"/>
        <w:sz w:val="20"/>
      </w:rPr>
      <w:t>9 del 14.12.2021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07822" w14:textId="77777777" w:rsidR="004C3A6C" w:rsidRDefault="00706029">
    <w:pPr>
      <w:pStyle w:val="Intestazione"/>
    </w:pPr>
    <w:r>
      <w:rPr>
        <w:noProof/>
      </w:rPr>
      <w:pict w14:anchorId="07C1D8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215828" o:spid="_x0000_s2051" type="#_x0000_t136" style="position:absolute;margin-left:0;margin-top:0;width:484.95pt;height:193.95pt;rotation:315;z-index:-251655168;mso-wrap-edited:f;mso-position-horizontal:center;mso-position-horizontal-relative:margin;mso-position-vertical:center;mso-position-vertical-relative:margin" o:allowincell="f" fillcolor="#bfbfbf" stroked="f">
          <v:textpath style="font-family:&quot;Arial Italic&quot;;font-size:1pt" string="AGE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D1C"/>
    <w:rsid w:val="000A0289"/>
    <w:rsid w:val="000B71FD"/>
    <w:rsid w:val="002749AC"/>
    <w:rsid w:val="0037542C"/>
    <w:rsid w:val="003E6312"/>
    <w:rsid w:val="00495962"/>
    <w:rsid w:val="004A04D2"/>
    <w:rsid w:val="005A6461"/>
    <w:rsid w:val="006761B4"/>
    <w:rsid w:val="00696EF2"/>
    <w:rsid w:val="006B3B12"/>
    <w:rsid w:val="006B7166"/>
    <w:rsid w:val="006C6BA4"/>
    <w:rsid w:val="00706029"/>
    <w:rsid w:val="0071092E"/>
    <w:rsid w:val="007803A6"/>
    <w:rsid w:val="00911B97"/>
    <w:rsid w:val="009474E5"/>
    <w:rsid w:val="00B84647"/>
    <w:rsid w:val="00B97915"/>
    <w:rsid w:val="00D72002"/>
    <w:rsid w:val="00EE4126"/>
    <w:rsid w:val="00EF3D1C"/>
    <w:rsid w:val="00F1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61FF39"/>
  <w15:docId w15:val="{A12065D1-95DB-492A-B832-8B824EA3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3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D1C"/>
  </w:style>
  <w:style w:type="paragraph" w:styleId="Intestazione">
    <w:name w:val="header"/>
    <w:basedOn w:val="Normale"/>
    <w:link w:val="IntestazioneCarattere"/>
    <w:uiPriority w:val="99"/>
    <w:semiHidden/>
    <w:unhideWhenUsed/>
    <w:rsid w:val="00EF3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F3D1C"/>
  </w:style>
  <w:style w:type="character" w:styleId="Numeropagina">
    <w:name w:val="page number"/>
    <w:basedOn w:val="Carpredefinitoparagrafo"/>
    <w:uiPriority w:val="99"/>
    <w:semiHidden/>
    <w:unhideWhenUsed/>
    <w:rsid w:val="00EF3D1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ZMExtensions</vt:lpwstr>
  </property>
  <property fmtid="{D5CDD505-2E9C-101B-9397-08002B2CF9AE}" pid="3" name="SizeBefore">
    <vt:lpwstr>31951</vt:lpwstr>
  </property>
  <property fmtid="{D5CDD505-2E9C-101B-9397-08002B2CF9AE}" pid="4" name="OptimizationTime">
    <vt:lpwstr>20220302_1554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Gianpaolo Colletta</cp:lastModifiedBy>
  <cp:revision>13</cp:revision>
  <dcterms:created xsi:type="dcterms:W3CDTF">2020-11-09T21:54:00Z</dcterms:created>
  <dcterms:modified xsi:type="dcterms:W3CDTF">2022-03-02T14:29:00Z</dcterms:modified>
</cp:coreProperties>
</file>